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9FA" w:rsidRPr="007379FA" w:rsidRDefault="007379FA" w:rsidP="007379FA">
      <w:pPr>
        <w:spacing w:before="100" w:beforeAutospacing="1" w:after="100" w:afterAutospacing="1" w:line="240" w:lineRule="auto"/>
        <w:jc w:val="center"/>
        <w:outlineLvl w:val="1"/>
        <w:rPr>
          <w:rFonts w:asciiTheme="majorHAnsi" w:eastAsia="Times New Roman" w:hAnsiTheme="majorHAnsi" w:cs="Times New Roman"/>
          <w:bCs/>
          <w:sz w:val="30"/>
          <w:szCs w:val="30"/>
          <w:lang w:eastAsia="de-DE"/>
        </w:rPr>
      </w:pPr>
      <w:r w:rsidRPr="007379FA">
        <w:rPr>
          <w:rFonts w:asciiTheme="majorHAnsi" w:eastAsia="Times New Roman" w:hAnsiTheme="majorHAnsi" w:cs="Times New Roman"/>
          <w:bCs/>
          <w:sz w:val="30"/>
          <w:szCs w:val="30"/>
          <w:lang w:eastAsia="de-DE"/>
        </w:rPr>
        <w:t>Pädagogisches Leitbild</w:t>
      </w:r>
    </w:p>
    <w:p w:rsidR="007379FA" w:rsidRPr="007379FA" w:rsidRDefault="007379FA" w:rsidP="007379FA">
      <w:pPr>
        <w:spacing w:before="100" w:beforeAutospacing="1" w:after="100" w:afterAutospacing="1" w:line="240" w:lineRule="auto"/>
        <w:rPr>
          <w:rFonts w:asciiTheme="majorHAnsi" w:eastAsia="Times New Roman" w:hAnsiTheme="majorHAnsi" w:cs="Times New Roman"/>
          <w:bCs/>
          <w:color w:val="F29400" w:themeColor="accent2"/>
          <w:lang w:eastAsia="de-DE"/>
        </w:rPr>
      </w:pPr>
      <w:r w:rsidRPr="007379FA">
        <w:rPr>
          <w:rFonts w:asciiTheme="majorHAnsi" w:eastAsia="Times New Roman" w:hAnsiTheme="majorHAnsi" w:cs="Times New Roman"/>
          <w:bCs/>
          <w:color w:val="F29400" w:themeColor="accent2"/>
          <w:lang w:eastAsia="de-DE"/>
        </w:rPr>
        <w:t>Lebendiges Lernen</w:t>
      </w:r>
    </w:p>
    <w:p w:rsidR="007379FA" w:rsidRPr="007379FA" w:rsidRDefault="007379FA" w:rsidP="007379FA">
      <w:pPr>
        <w:spacing w:before="100" w:beforeAutospacing="1" w:after="100" w:afterAutospacing="1" w:line="240" w:lineRule="auto"/>
        <w:rPr>
          <w:rFonts w:asciiTheme="majorHAnsi" w:eastAsia="Times New Roman" w:hAnsiTheme="majorHAnsi" w:cs="Times New Roman"/>
          <w:color w:val="00B1B5" w:themeColor="text2"/>
          <w:lang w:eastAsia="de-DE"/>
        </w:rPr>
      </w:pPr>
      <w:r w:rsidRPr="007379FA">
        <w:rPr>
          <w:rFonts w:asciiTheme="majorHAnsi" w:eastAsia="Times New Roman" w:hAnsiTheme="majorHAnsi" w:cs="Times New Roman"/>
          <w:bCs/>
          <w:color w:val="00B1B5" w:themeColor="text2"/>
          <w:lang w:eastAsia="de-DE"/>
        </w:rPr>
        <w:t xml:space="preserve"> „Wenn Menschen eine Sache, eine Aufgabe oder ein Thema lebhaft und bewegt miteinander besprechen, befinden sie sich in einer Situation lebendigen Lernens (</w:t>
      </w:r>
      <w:proofErr w:type="spellStart"/>
      <w:r w:rsidRPr="007379FA">
        <w:rPr>
          <w:rFonts w:asciiTheme="majorHAnsi" w:eastAsia="Times New Roman" w:hAnsiTheme="majorHAnsi" w:cs="Times New Roman"/>
          <w:bCs/>
          <w:color w:val="00B1B5" w:themeColor="text2"/>
          <w:lang w:eastAsia="de-DE"/>
        </w:rPr>
        <w:t>living</w:t>
      </w:r>
      <w:proofErr w:type="spellEnd"/>
      <w:r w:rsidRPr="007379FA">
        <w:rPr>
          <w:rFonts w:asciiTheme="majorHAnsi" w:eastAsia="Times New Roman" w:hAnsiTheme="majorHAnsi" w:cs="Times New Roman"/>
          <w:bCs/>
          <w:color w:val="00B1B5" w:themeColor="text2"/>
          <w:lang w:eastAsia="de-DE"/>
        </w:rPr>
        <w:t xml:space="preserve"> </w:t>
      </w:r>
      <w:bookmarkStart w:id="0" w:name="_GoBack"/>
      <w:bookmarkEnd w:id="0"/>
      <w:proofErr w:type="spellStart"/>
      <w:r w:rsidRPr="007379FA">
        <w:rPr>
          <w:rFonts w:asciiTheme="majorHAnsi" w:eastAsia="Times New Roman" w:hAnsiTheme="majorHAnsi" w:cs="Times New Roman"/>
          <w:bCs/>
          <w:color w:val="00B1B5" w:themeColor="text2"/>
          <w:lang w:eastAsia="de-DE"/>
        </w:rPr>
        <w:t>learning</w:t>
      </w:r>
      <w:proofErr w:type="spellEnd"/>
      <w:r w:rsidRPr="007379FA">
        <w:rPr>
          <w:rFonts w:asciiTheme="majorHAnsi" w:eastAsia="Times New Roman" w:hAnsiTheme="majorHAnsi" w:cs="Times New Roman"/>
          <w:bCs/>
          <w:color w:val="00B1B5" w:themeColor="text2"/>
          <w:lang w:eastAsia="de-DE"/>
        </w:rPr>
        <w:t xml:space="preserve">).“ </w:t>
      </w:r>
      <w:r w:rsidRPr="007379FA">
        <w:rPr>
          <w:rFonts w:asciiTheme="majorHAnsi" w:eastAsia="Times New Roman" w:hAnsiTheme="majorHAnsi" w:cs="Times New Roman"/>
          <w:color w:val="00B1B5" w:themeColor="text2"/>
          <w:lang w:eastAsia="de-DE"/>
        </w:rPr>
        <w:t>Ruth Cohn</w:t>
      </w:r>
    </w:p>
    <w:p w:rsidR="007379FA" w:rsidRPr="007379FA" w:rsidRDefault="007379FA" w:rsidP="007379FA">
      <w:pPr>
        <w:spacing w:before="100" w:beforeAutospacing="1" w:after="100" w:afterAutospacing="1" w:line="240" w:lineRule="auto"/>
        <w:rPr>
          <w:rFonts w:ascii="SanukPro" w:eastAsia="Times New Roman" w:hAnsi="SanukPro" w:cs="Times New Roman"/>
          <w:lang w:eastAsia="de-DE"/>
        </w:rPr>
      </w:pPr>
      <w:r w:rsidRPr="007379FA">
        <w:rPr>
          <w:rFonts w:ascii="SanukPro" w:eastAsia="Times New Roman" w:hAnsi="SanukPro" w:cs="Times New Roman"/>
          <w:lang w:eastAsia="de-DE"/>
        </w:rPr>
        <w:t>Lebendiges Lernen verstehen wir als lebenslangen Prozess, durch welchen Erkenntnisse, Fähigkeiten und Fertigkeiten sowie Einstellungen und Haltungen erworben und weiterentwickelt werden.</w:t>
      </w:r>
    </w:p>
    <w:p w:rsidR="007379FA" w:rsidRPr="007379FA" w:rsidRDefault="007379FA" w:rsidP="007379FA">
      <w:pPr>
        <w:spacing w:before="100" w:beforeAutospacing="1" w:after="100" w:afterAutospacing="1" w:line="240" w:lineRule="auto"/>
        <w:rPr>
          <w:rFonts w:ascii="SanukPro" w:eastAsia="Times New Roman" w:hAnsi="SanukPro" w:cs="Times New Roman"/>
          <w:lang w:eastAsia="de-DE"/>
        </w:rPr>
      </w:pPr>
      <w:r w:rsidRPr="007379FA">
        <w:rPr>
          <w:rFonts w:ascii="SanukPro" w:eastAsia="Times New Roman" w:hAnsi="SanukPro" w:cs="Times New Roman"/>
          <w:lang w:eastAsia="de-DE"/>
        </w:rPr>
        <w:t xml:space="preserve">Lebendiges Lernen als lebenslanger Prozess gelingt vor allem dann, wenn </w:t>
      </w:r>
      <w:proofErr w:type="spellStart"/>
      <w:r w:rsidRPr="007379FA">
        <w:rPr>
          <w:rFonts w:ascii="SanukPro" w:eastAsia="Times New Roman" w:hAnsi="SanukPro" w:cs="Times New Roman"/>
          <w:lang w:eastAsia="de-DE"/>
        </w:rPr>
        <w:t>SchülerInnen</w:t>
      </w:r>
      <w:proofErr w:type="spellEnd"/>
      <w:r w:rsidRPr="007379FA">
        <w:rPr>
          <w:rFonts w:ascii="SanukPro" w:eastAsia="Times New Roman" w:hAnsi="SanukPro" w:cs="Times New Roman"/>
          <w:lang w:eastAsia="de-DE"/>
        </w:rPr>
        <w:t xml:space="preserve"> dazu befähigt werden, ihr Lernen selbst in die Hand zu nehmen und kreativ gestalten zu können.</w:t>
      </w:r>
    </w:p>
    <w:p w:rsidR="007379FA" w:rsidRPr="007379FA" w:rsidRDefault="007379FA" w:rsidP="007379FA">
      <w:pPr>
        <w:spacing w:before="100" w:beforeAutospacing="1" w:after="100" w:afterAutospacing="1" w:line="240" w:lineRule="auto"/>
        <w:rPr>
          <w:rFonts w:ascii="SanukPro" w:eastAsia="Times New Roman" w:hAnsi="SanukPro" w:cs="Times New Roman"/>
          <w:lang w:eastAsia="de-DE"/>
        </w:rPr>
      </w:pPr>
      <w:r w:rsidRPr="007379FA">
        <w:rPr>
          <w:rFonts w:ascii="SanukPro" w:eastAsia="Times New Roman" w:hAnsi="SanukPro" w:cs="Times New Roman"/>
          <w:lang w:eastAsia="de-DE"/>
        </w:rPr>
        <w:t xml:space="preserve">Selbstständiges Lernen bedeutet für uns, dass </w:t>
      </w:r>
      <w:proofErr w:type="spellStart"/>
      <w:r w:rsidRPr="007379FA">
        <w:rPr>
          <w:rFonts w:ascii="SanukPro" w:eastAsia="Times New Roman" w:hAnsi="SanukPro" w:cs="Times New Roman"/>
          <w:lang w:eastAsia="de-DE"/>
        </w:rPr>
        <w:t>SchülerInnen</w:t>
      </w:r>
      <w:proofErr w:type="spellEnd"/>
      <w:r w:rsidRPr="007379FA">
        <w:rPr>
          <w:rFonts w:ascii="SanukPro" w:eastAsia="Times New Roman" w:hAnsi="SanukPro" w:cs="Times New Roman"/>
          <w:lang w:eastAsia="de-DE"/>
        </w:rPr>
        <w:t xml:space="preserve"> in Bezug auf die Lernaufgaben sich selbst Ziele setzen können. Zur Zielerreichung können sie erfolgswirksame Methoden auswählen und anwenden und diese im Laufe des Prozesses überprüfen und gegebenenfalls verändern.</w:t>
      </w:r>
    </w:p>
    <w:p w:rsidR="007379FA" w:rsidRPr="007379FA" w:rsidRDefault="007379FA" w:rsidP="007379FA">
      <w:pPr>
        <w:spacing w:before="100" w:beforeAutospacing="1" w:after="100" w:afterAutospacing="1" w:line="240" w:lineRule="auto"/>
        <w:rPr>
          <w:rFonts w:ascii="SanukPro" w:eastAsia="Times New Roman" w:hAnsi="SanukPro" w:cs="Times New Roman"/>
          <w:lang w:eastAsia="de-DE"/>
        </w:rPr>
      </w:pPr>
      <w:r w:rsidRPr="007379FA">
        <w:rPr>
          <w:rFonts w:ascii="SanukPro" w:eastAsia="Times New Roman" w:hAnsi="SanukPro" w:cs="Times New Roman"/>
          <w:lang w:eastAsia="de-DE"/>
        </w:rPr>
        <w:t xml:space="preserve">Um den </w:t>
      </w:r>
      <w:proofErr w:type="spellStart"/>
      <w:r w:rsidRPr="007379FA">
        <w:rPr>
          <w:rFonts w:ascii="SanukPro" w:eastAsia="Times New Roman" w:hAnsi="SanukPro" w:cs="Times New Roman"/>
          <w:lang w:eastAsia="de-DE"/>
        </w:rPr>
        <w:t>SchülerInnen</w:t>
      </w:r>
      <w:proofErr w:type="spellEnd"/>
      <w:r w:rsidRPr="007379FA">
        <w:rPr>
          <w:rFonts w:ascii="SanukPro" w:eastAsia="Times New Roman" w:hAnsi="SanukPro" w:cs="Times New Roman"/>
          <w:lang w:eastAsia="de-DE"/>
        </w:rPr>
        <w:t xml:space="preserve"> selbstständiges und selbstwirksames Lernen zu ermöglichen, setzen wir offene, aktivierende und handlungsorientierte Lernmethoden zielgerichtet ein.</w:t>
      </w:r>
    </w:p>
    <w:p w:rsidR="007379FA" w:rsidRPr="007379FA" w:rsidRDefault="007379FA" w:rsidP="007379FA">
      <w:pPr>
        <w:spacing w:before="100" w:beforeAutospacing="1" w:after="100" w:afterAutospacing="1" w:line="240" w:lineRule="auto"/>
        <w:rPr>
          <w:rFonts w:ascii="SanukPro" w:eastAsia="Times New Roman" w:hAnsi="SanukPro" w:cs="Times New Roman"/>
          <w:lang w:eastAsia="de-DE"/>
        </w:rPr>
      </w:pPr>
      <w:r w:rsidRPr="007379FA">
        <w:rPr>
          <w:rFonts w:ascii="SanukPro" w:eastAsia="Times New Roman" w:hAnsi="SanukPro" w:cs="Times New Roman"/>
          <w:lang w:eastAsia="de-DE"/>
        </w:rPr>
        <w:t>Dies erfordert einen Wandel von der traditionellen Lehrerrolle hin zum Lernbegleiter. Als Lernbegleiter sehen wir die Herausforderung, erfolgswirksame Lernarrangements zu entwickeln, zu gestalten und zu überprüfen sowie Lernprozesse anzuregen und zu begleiten.</w:t>
      </w:r>
    </w:p>
    <w:p w:rsidR="007379FA" w:rsidRPr="007379FA" w:rsidRDefault="007379FA" w:rsidP="007379FA">
      <w:pPr>
        <w:spacing w:before="100" w:beforeAutospacing="1" w:after="100" w:afterAutospacing="1" w:line="240" w:lineRule="auto"/>
        <w:rPr>
          <w:rFonts w:ascii="SanukPro" w:eastAsia="Times New Roman" w:hAnsi="SanukPro" w:cs="Times New Roman"/>
          <w:lang w:eastAsia="de-DE"/>
        </w:rPr>
      </w:pPr>
      <w:r w:rsidRPr="007379FA">
        <w:rPr>
          <w:rFonts w:ascii="SanukPro" w:eastAsia="Times New Roman" w:hAnsi="SanukPro" w:cs="Times New Roman"/>
          <w:lang w:eastAsia="de-DE"/>
        </w:rPr>
        <w:t>Eine veränderte Lernkultur mit dem Ziel des selbstständigen Lernens braucht auch eine veränderte Bewertungspraxis. Neue Instrumentarien der Leistungsdokumentation zum Beispiel in Form von Lernportfolios ergänzen die traditionelle Leistungsbeurteilung.</w:t>
      </w:r>
    </w:p>
    <w:p w:rsidR="007379FA" w:rsidRPr="007379FA" w:rsidRDefault="007379FA" w:rsidP="007379FA">
      <w:pPr>
        <w:spacing w:before="100" w:beforeAutospacing="1" w:after="100" w:afterAutospacing="1" w:line="240" w:lineRule="auto"/>
        <w:rPr>
          <w:rFonts w:ascii="SanukPro" w:eastAsia="Times New Roman" w:hAnsi="SanukPro" w:cs="Times New Roman"/>
          <w:lang w:eastAsia="de-DE"/>
        </w:rPr>
      </w:pPr>
      <w:r w:rsidRPr="007379FA">
        <w:rPr>
          <w:rFonts w:ascii="SanukPro" w:eastAsia="Times New Roman" w:hAnsi="SanukPro" w:cs="Times New Roman"/>
          <w:lang w:eastAsia="de-DE"/>
        </w:rPr>
        <w:t xml:space="preserve">Eine wichtige Voraussetzung für erfolgreiches Lernen ist die Überprüfung der Qualität des Unterrichts durch </w:t>
      </w:r>
      <w:proofErr w:type="gramStart"/>
      <w:r w:rsidRPr="007379FA">
        <w:rPr>
          <w:rFonts w:ascii="SanukPro" w:eastAsia="Times New Roman" w:hAnsi="SanukPro" w:cs="Times New Roman"/>
          <w:lang w:eastAsia="de-DE"/>
        </w:rPr>
        <w:t xml:space="preserve">die </w:t>
      </w:r>
      <w:proofErr w:type="spellStart"/>
      <w:r w:rsidRPr="007379FA">
        <w:rPr>
          <w:rFonts w:ascii="SanukPro" w:eastAsia="Times New Roman" w:hAnsi="SanukPro" w:cs="Times New Roman"/>
          <w:lang w:eastAsia="de-DE"/>
        </w:rPr>
        <w:t>SchülerInnen</w:t>
      </w:r>
      <w:proofErr w:type="spellEnd"/>
      <w:proofErr w:type="gramEnd"/>
      <w:r w:rsidRPr="007379FA">
        <w:rPr>
          <w:rFonts w:ascii="SanukPro" w:eastAsia="Times New Roman" w:hAnsi="SanukPro" w:cs="Times New Roman"/>
          <w:lang w:eastAsia="de-DE"/>
        </w:rPr>
        <w:t xml:space="preserve"> – für uns der Kern von Schulentwicklung im Dialog mit </w:t>
      </w:r>
      <w:proofErr w:type="spellStart"/>
      <w:r w:rsidRPr="007379FA">
        <w:rPr>
          <w:rFonts w:ascii="SanukPro" w:eastAsia="Times New Roman" w:hAnsi="SanukPro" w:cs="Times New Roman"/>
          <w:lang w:eastAsia="de-DE"/>
        </w:rPr>
        <w:t>SchülerInnen</w:t>
      </w:r>
      <w:proofErr w:type="spellEnd"/>
      <w:r w:rsidRPr="007379FA">
        <w:rPr>
          <w:rFonts w:ascii="SanukPro" w:eastAsia="Times New Roman" w:hAnsi="SanukPro" w:cs="Times New Roman"/>
          <w:lang w:eastAsia="de-DE"/>
        </w:rPr>
        <w:t>. Dies erfordert eine offene Kommunikation, gegenseitige Wertschätzung und eine vertrauensvolle Atmosphäre, in der es möglich ist Konflikte auszusprechen und nach Lösungen zu suchen.</w:t>
      </w:r>
    </w:p>
    <w:p w:rsidR="00292854" w:rsidRPr="007379FA" w:rsidRDefault="00B5000F">
      <w:pPr>
        <w:rPr>
          <w:rFonts w:ascii="SanukPro" w:hAnsi="SanukPro"/>
        </w:rPr>
      </w:pPr>
    </w:p>
    <w:sectPr w:rsidR="00292854" w:rsidRPr="007379FA">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00F" w:rsidRDefault="00B5000F" w:rsidP="00276B9C">
      <w:pPr>
        <w:spacing w:after="0" w:line="240" w:lineRule="auto"/>
      </w:pPr>
      <w:r>
        <w:separator/>
      </w:r>
    </w:p>
  </w:endnote>
  <w:endnote w:type="continuationSeparator" w:id="0">
    <w:p w:rsidR="00B5000F" w:rsidRDefault="00B5000F" w:rsidP="00276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nukPro">
    <w:panose1 w:val="020B0504030101020102"/>
    <w:charset w:val="00"/>
    <w:family w:val="swiss"/>
    <w:notTrueType/>
    <w:pitch w:val="variable"/>
    <w:sig w:usb0="A00000FF" w:usb1="4000205B" w:usb2="00000000" w:usb3="00000000" w:csb0="00000093" w:csb1="00000000"/>
  </w:font>
  <w:font w:name="Times New Roman">
    <w:panose1 w:val="02020603050405020304"/>
    <w:charset w:val="00"/>
    <w:family w:val="roman"/>
    <w:pitch w:val="variable"/>
    <w:sig w:usb0="E0002AFF" w:usb1="C0007843" w:usb2="00000009" w:usb3="00000000" w:csb0="000001FF" w:csb1="00000000"/>
  </w:font>
  <w:font w:name="SanukPro-Bold">
    <w:panose1 w:val="020B0804030101020102"/>
    <w:charset w:val="00"/>
    <w:family w:val="swiss"/>
    <w:notTrueType/>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00F" w:rsidRDefault="00B5000F" w:rsidP="00276B9C">
      <w:pPr>
        <w:spacing w:after="0" w:line="240" w:lineRule="auto"/>
      </w:pPr>
      <w:r>
        <w:separator/>
      </w:r>
    </w:p>
  </w:footnote>
  <w:footnote w:type="continuationSeparator" w:id="0">
    <w:p w:rsidR="00B5000F" w:rsidRDefault="00B5000F" w:rsidP="00276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B9C" w:rsidRDefault="00276B9C">
    <w:pPr>
      <w:pStyle w:val="Kopfzeile"/>
    </w:pPr>
    <w:r>
      <w:rPr>
        <w:rFonts w:ascii="SanukPro" w:eastAsia="Times New Roman" w:hAnsi="SanukPro" w:cs="Times New Roman"/>
        <w:noProof/>
        <w:lang w:eastAsia="de-DE"/>
      </w:rPr>
      <w:drawing>
        <wp:anchor distT="0" distB="0" distL="114300" distR="114300" simplePos="0" relativeHeight="251659264" behindDoc="0" locked="0" layoutInCell="1" allowOverlap="1" wp14:anchorId="166F7433" wp14:editId="4CC997BA">
          <wp:simplePos x="0" y="0"/>
          <wp:positionH relativeFrom="column">
            <wp:posOffset>5253355</wp:posOffset>
          </wp:positionH>
          <wp:positionV relativeFrom="paragraph">
            <wp:posOffset>-85090</wp:posOffset>
          </wp:positionV>
          <wp:extent cx="977900" cy="501650"/>
          <wp:effectExtent l="0" t="0" r="0" b="0"/>
          <wp:wrapThrough wrapText="bothSides">
            <wp:wrapPolygon edited="0">
              <wp:start x="0" y="0"/>
              <wp:lineTo x="0" y="20506"/>
              <wp:lineTo x="21039" y="20506"/>
              <wp:lineTo x="21039"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KOLA_ERGODIA_LOGO_4C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7900" cy="5016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9FA"/>
    <w:rsid w:val="00276B9C"/>
    <w:rsid w:val="00552534"/>
    <w:rsid w:val="00606C7D"/>
    <w:rsid w:val="007379FA"/>
    <w:rsid w:val="00B500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79F3F"/>
  <w15:chartTrackingRefBased/>
  <w15:docId w15:val="{2F088FEC-D15A-4148-8728-87B27689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7379FA"/>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7379FA"/>
    <w:rPr>
      <w:rFonts w:ascii="Times New Roman" w:eastAsia="Times New Roman" w:hAnsi="Times New Roman" w:cs="Times New Roman"/>
      <w:b/>
      <w:bCs/>
      <w:sz w:val="36"/>
      <w:szCs w:val="36"/>
      <w:lang w:eastAsia="de-DE"/>
    </w:rPr>
  </w:style>
  <w:style w:type="paragraph" w:customStyle="1" w:styleId="hinweis">
    <w:name w:val="hinweis"/>
    <w:basedOn w:val="Standard"/>
    <w:rsid w:val="007379F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7379F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itat">
    <w:name w:val="zitat"/>
    <w:basedOn w:val="Absatz-Standardschriftart"/>
    <w:rsid w:val="007379FA"/>
  </w:style>
  <w:style w:type="character" w:styleId="Fett">
    <w:name w:val="Strong"/>
    <w:basedOn w:val="Absatz-Standardschriftart"/>
    <w:uiPriority w:val="22"/>
    <w:qFormat/>
    <w:rsid w:val="007379FA"/>
    <w:rPr>
      <w:b/>
      <w:bCs/>
    </w:rPr>
  </w:style>
  <w:style w:type="paragraph" w:styleId="Kopfzeile">
    <w:name w:val="header"/>
    <w:basedOn w:val="Standard"/>
    <w:link w:val="KopfzeileZchn"/>
    <w:uiPriority w:val="99"/>
    <w:unhideWhenUsed/>
    <w:rsid w:val="00276B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6B9C"/>
  </w:style>
  <w:style w:type="paragraph" w:styleId="Fuzeile">
    <w:name w:val="footer"/>
    <w:basedOn w:val="Standard"/>
    <w:link w:val="FuzeileZchn"/>
    <w:uiPriority w:val="99"/>
    <w:unhideWhenUsed/>
    <w:rsid w:val="00276B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6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228044">
      <w:bodyDiv w:val="1"/>
      <w:marLeft w:val="0"/>
      <w:marRight w:val="0"/>
      <w:marTop w:val="0"/>
      <w:marBottom w:val="0"/>
      <w:divBdr>
        <w:top w:val="none" w:sz="0" w:space="0" w:color="auto"/>
        <w:left w:val="none" w:sz="0" w:space="0" w:color="auto"/>
        <w:bottom w:val="none" w:sz="0" w:space="0" w:color="auto"/>
        <w:right w:val="none" w:sz="0" w:space="0" w:color="auto"/>
      </w:divBdr>
      <w:divsChild>
        <w:div w:id="1839270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CHKOLA Corporate Design">
  <a:themeElements>
    <a:clrScheme name="SCHKOLA Corporate Design">
      <a:dk1>
        <a:sysClr val="windowText" lastClr="000000"/>
      </a:dk1>
      <a:lt1>
        <a:sysClr val="window" lastClr="FFFFFF"/>
      </a:lt1>
      <a:dk2>
        <a:srgbClr val="00B1B5"/>
      </a:dk2>
      <a:lt2>
        <a:srgbClr val="E7E6E6"/>
      </a:lt2>
      <a:accent1>
        <a:srgbClr val="1D3E8F"/>
      </a:accent1>
      <a:accent2>
        <a:srgbClr val="F29400"/>
      </a:accent2>
      <a:accent3>
        <a:srgbClr val="00B1B5"/>
      </a:accent3>
      <a:accent4>
        <a:srgbClr val="1D3E8F"/>
      </a:accent4>
      <a:accent5>
        <a:srgbClr val="F29400"/>
      </a:accent5>
      <a:accent6>
        <a:srgbClr val="00B1B5"/>
      </a:accent6>
      <a:hlink>
        <a:srgbClr val="1D3E8F"/>
      </a:hlink>
      <a:folHlink>
        <a:srgbClr val="F29400"/>
      </a:folHlink>
    </a:clrScheme>
    <a:fontScheme name="SCHKOLA Corporate Design">
      <a:majorFont>
        <a:latin typeface="SanukPro-Bold"/>
        <a:ea typeface=""/>
        <a:cs typeface=""/>
      </a:majorFont>
      <a:minorFont>
        <a:latin typeface="Sanuk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1660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Binsch</dc:creator>
  <cp:keywords/>
  <dc:description/>
  <cp:lastModifiedBy>Nicole Binsch</cp:lastModifiedBy>
  <cp:revision>2</cp:revision>
  <dcterms:created xsi:type="dcterms:W3CDTF">2016-12-19T07:26:00Z</dcterms:created>
  <dcterms:modified xsi:type="dcterms:W3CDTF">2016-12-19T07:30:00Z</dcterms:modified>
</cp:coreProperties>
</file>